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C5EA" w14:textId="77777777" w:rsidR="00A02E38" w:rsidRPr="00D44327" w:rsidRDefault="00A02E38" w:rsidP="00732483">
      <w:pPr>
        <w:spacing w:after="0" w:line="240" w:lineRule="auto"/>
        <w:jc w:val="center"/>
        <w:rPr>
          <w:rFonts w:asciiTheme="minorHAnsi" w:hAnsiTheme="minorHAnsi"/>
          <w:sz w:val="24"/>
          <w:szCs w:val="24"/>
        </w:rPr>
      </w:pPr>
    </w:p>
    <w:p w14:paraId="37109420" w14:textId="77777777" w:rsidR="009C7520" w:rsidRPr="00D44327" w:rsidRDefault="009C7520" w:rsidP="00736C23">
      <w:pPr>
        <w:spacing w:after="0" w:line="240" w:lineRule="auto"/>
        <w:jc w:val="center"/>
        <w:rPr>
          <w:rFonts w:asciiTheme="minorHAnsi" w:hAnsiTheme="minorHAnsi"/>
          <w:sz w:val="24"/>
          <w:szCs w:val="24"/>
          <w:lang w:val="en-US"/>
        </w:rPr>
      </w:pPr>
    </w:p>
    <w:p w14:paraId="120F5BAE" w14:textId="77777777" w:rsidR="009C7520" w:rsidRPr="00D44327" w:rsidRDefault="009C7520" w:rsidP="00736C23">
      <w:pPr>
        <w:spacing w:after="0" w:line="240" w:lineRule="auto"/>
        <w:jc w:val="center"/>
        <w:rPr>
          <w:rFonts w:asciiTheme="minorHAnsi" w:hAnsiTheme="minorHAnsi"/>
          <w:sz w:val="24"/>
          <w:szCs w:val="24"/>
          <w:lang w:val="en-US"/>
        </w:rPr>
      </w:pPr>
    </w:p>
    <w:p w14:paraId="723CE3B2" w14:textId="77777777" w:rsidR="009C7520" w:rsidRPr="00D44327" w:rsidRDefault="009C7520" w:rsidP="00736C23">
      <w:pPr>
        <w:spacing w:after="0" w:line="240" w:lineRule="auto"/>
        <w:jc w:val="center"/>
        <w:rPr>
          <w:rFonts w:asciiTheme="minorHAnsi" w:hAnsiTheme="minorHAnsi"/>
          <w:sz w:val="24"/>
          <w:szCs w:val="24"/>
          <w:lang w:val="en-US"/>
        </w:rPr>
      </w:pPr>
    </w:p>
    <w:p w14:paraId="24F81A6D" w14:textId="77777777" w:rsidR="009C7520" w:rsidRPr="00D44327" w:rsidRDefault="009C7520" w:rsidP="00736C23">
      <w:pPr>
        <w:spacing w:after="0" w:line="240" w:lineRule="auto"/>
        <w:jc w:val="center"/>
        <w:rPr>
          <w:rFonts w:asciiTheme="minorHAnsi" w:hAnsiTheme="minorHAnsi"/>
          <w:sz w:val="24"/>
          <w:szCs w:val="24"/>
          <w:lang w:val="en-US"/>
        </w:rPr>
      </w:pPr>
    </w:p>
    <w:p w14:paraId="5D1A9DB0" w14:textId="77777777" w:rsidR="00736C23" w:rsidRPr="00D44327" w:rsidRDefault="00736C23" w:rsidP="00736C23">
      <w:pPr>
        <w:spacing w:after="0" w:line="240" w:lineRule="auto"/>
        <w:jc w:val="center"/>
        <w:rPr>
          <w:rFonts w:asciiTheme="minorHAnsi" w:hAnsiTheme="minorHAnsi"/>
          <w:sz w:val="24"/>
          <w:szCs w:val="24"/>
          <w:lang w:val="en-US"/>
        </w:rPr>
      </w:pPr>
      <w:r w:rsidRPr="00D44327">
        <w:rPr>
          <w:rFonts w:asciiTheme="minorHAnsi" w:hAnsiTheme="minorHAnsi"/>
          <w:sz w:val="24"/>
          <w:szCs w:val="24"/>
          <w:lang w:val="en-US"/>
        </w:rPr>
        <w:t>ANNEX D</w:t>
      </w:r>
    </w:p>
    <w:p w14:paraId="61205DD3" w14:textId="77777777" w:rsidR="005A4C3C" w:rsidRPr="00D44327" w:rsidRDefault="005A4C3C" w:rsidP="005A4C3C">
      <w:pPr>
        <w:spacing w:after="0" w:line="240" w:lineRule="auto"/>
        <w:jc w:val="center"/>
        <w:rPr>
          <w:rFonts w:asciiTheme="minorHAnsi" w:hAnsiTheme="minorHAnsi"/>
          <w:b/>
          <w:sz w:val="24"/>
          <w:szCs w:val="24"/>
          <w:lang w:val="en-US"/>
        </w:rPr>
      </w:pPr>
      <w:r w:rsidRPr="00D44327">
        <w:rPr>
          <w:rFonts w:asciiTheme="minorHAnsi" w:hAnsiTheme="minorHAnsi"/>
          <w:b/>
          <w:sz w:val="24"/>
          <w:szCs w:val="24"/>
          <w:lang w:val="en-US"/>
        </w:rPr>
        <w:t>STATEMENT ON THE PROCESSING OF PERSONAL DATA</w:t>
      </w:r>
    </w:p>
    <w:p w14:paraId="31BC4F48" w14:textId="77777777" w:rsidR="005A4C3C" w:rsidRPr="00D44327" w:rsidRDefault="005A4C3C" w:rsidP="005A4C3C">
      <w:pPr>
        <w:spacing w:after="0" w:line="240" w:lineRule="auto"/>
        <w:jc w:val="center"/>
        <w:rPr>
          <w:rFonts w:asciiTheme="minorHAnsi" w:hAnsiTheme="minorHAnsi"/>
          <w:b/>
          <w:sz w:val="24"/>
          <w:szCs w:val="24"/>
          <w:lang w:val="en-US"/>
        </w:rPr>
      </w:pPr>
    </w:p>
    <w:p w14:paraId="749C1AAF"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processing of personal data that you will provide to participate in this procedure will be based on principles of lawfulness, correctness and transparency aimed at protecting the fundamental rights and freedoms of individuals. </w:t>
      </w:r>
    </w:p>
    <w:p w14:paraId="23B8985F" w14:textId="77777777" w:rsidR="005A4C3C" w:rsidRPr="00D44327" w:rsidRDefault="005A4C3C" w:rsidP="005A4C3C">
      <w:pPr>
        <w:spacing w:after="0"/>
        <w:jc w:val="both"/>
        <w:rPr>
          <w:rFonts w:asciiTheme="minorHAnsi" w:hAnsiTheme="minorHAnsi"/>
          <w:sz w:val="24"/>
          <w:szCs w:val="24"/>
          <w:lang w:val="en-US"/>
        </w:rPr>
      </w:pPr>
    </w:p>
    <w:p w14:paraId="7BBA4475"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To this end, pursuant to art. 13 of Regulation (EU) 2016/679 (“</w:t>
      </w:r>
      <w:r w:rsidRPr="00D44327">
        <w:rPr>
          <w:rFonts w:asciiTheme="minorHAnsi" w:hAnsiTheme="minorHAnsi"/>
          <w:b/>
          <w:bCs/>
          <w:sz w:val="24"/>
          <w:szCs w:val="24"/>
          <w:lang w:val="en-US"/>
        </w:rPr>
        <w:t>GDPR</w:t>
      </w:r>
      <w:r w:rsidRPr="00D44327">
        <w:rPr>
          <w:rFonts w:asciiTheme="minorHAnsi" w:hAnsiTheme="minorHAnsi"/>
          <w:sz w:val="24"/>
          <w:szCs w:val="24"/>
          <w:lang w:val="en-US"/>
        </w:rPr>
        <w:t>”), the following information is provided:</w:t>
      </w:r>
    </w:p>
    <w:p w14:paraId="33E13570"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1 – DATA CONTROLLER</w:t>
      </w:r>
    </w:p>
    <w:p w14:paraId="61CBEA1E"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Data Controller is the Italian Ministry of Foreign Affairs and International Cooperation (hereinafter also the “</w:t>
      </w:r>
      <w:r w:rsidRPr="00D44327">
        <w:rPr>
          <w:rFonts w:asciiTheme="minorHAnsi" w:hAnsiTheme="minorHAnsi"/>
          <w:b/>
          <w:sz w:val="24"/>
          <w:szCs w:val="24"/>
          <w:lang w:val="en-US"/>
        </w:rPr>
        <w:t>Italian MFA</w:t>
      </w:r>
      <w:r w:rsidRPr="00D44327">
        <w:rPr>
          <w:rFonts w:asciiTheme="minorHAnsi" w:hAnsiTheme="minorHAnsi"/>
          <w:sz w:val="24"/>
          <w:szCs w:val="24"/>
          <w:lang w:val="en-US"/>
        </w:rPr>
        <w:t>” or the “</w:t>
      </w:r>
      <w:r w:rsidRPr="00D44327">
        <w:rPr>
          <w:rFonts w:asciiTheme="minorHAnsi" w:hAnsiTheme="minorHAnsi"/>
          <w:b/>
          <w:sz w:val="24"/>
          <w:szCs w:val="24"/>
          <w:lang w:val="en-US"/>
        </w:rPr>
        <w:t>Ministry</w:t>
      </w:r>
      <w:r w:rsidRPr="00D44327">
        <w:rPr>
          <w:rFonts w:asciiTheme="minorHAnsi" w:hAnsiTheme="minorHAnsi"/>
          <w:sz w:val="24"/>
          <w:szCs w:val="24"/>
          <w:lang w:val="en-US"/>
        </w:rPr>
        <w:t>”), which operates in the specific case through:</w:t>
      </w:r>
    </w:p>
    <w:p w14:paraId="66E17855" w14:textId="77777777" w:rsidR="005A4C3C" w:rsidRPr="00D44327" w:rsidRDefault="005A4C3C" w:rsidP="005A4C3C">
      <w:pPr>
        <w:spacing w:before="120" w:after="0"/>
        <w:ind w:left="284"/>
        <w:jc w:val="both"/>
        <w:rPr>
          <w:rFonts w:asciiTheme="minorHAnsi" w:hAnsiTheme="minorHAnsi"/>
          <w:b/>
          <w:sz w:val="24"/>
          <w:szCs w:val="24"/>
          <w:lang w:val="en-US"/>
        </w:rPr>
      </w:pPr>
      <w:r w:rsidRPr="00D44327">
        <w:rPr>
          <w:rFonts w:asciiTheme="minorHAnsi" w:hAnsiTheme="minorHAnsi"/>
          <w:b/>
          <w:sz w:val="24"/>
          <w:szCs w:val="24"/>
          <w:lang w:val="en-US"/>
        </w:rPr>
        <w:t>Embassy of Italy in Abu Dhabi</w:t>
      </w:r>
    </w:p>
    <w:p w14:paraId="72D2433F"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Etihad Towers, Tower 3, 28th Floor</w:t>
      </w:r>
    </w:p>
    <w:p w14:paraId="076AB716"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Abu Dhabi (UAE)</w:t>
      </w:r>
    </w:p>
    <w:p w14:paraId="23FE6963" w14:textId="7777777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tel: +971 02 4435622</w:t>
      </w:r>
    </w:p>
    <w:p w14:paraId="721DBCC0" w14:textId="7777777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 xml:space="preserve">e-mail: </w:t>
      </w:r>
      <w:r>
        <w:fldChar w:fldCharType="begin"/>
      </w:r>
      <w:r w:rsidRPr="005F33D4">
        <w:instrText>HYPERLINK "mailto:italianembassy.abu@esteri.it"</w:instrText>
      </w:r>
      <w:r>
        <w:fldChar w:fldCharType="separate"/>
      </w:r>
      <w:r w:rsidRPr="00D44327">
        <w:rPr>
          <w:rStyle w:val="Collegamentoipertestuale"/>
          <w:rFonts w:asciiTheme="minorHAnsi" w:hAnsiTheme="minorHAnsi"/>
          <w:sz w:val="24"/>
          <w:szCs w:val="24"/>
          <w:lang w:val="pt-PT"/>
        </w:rPr>
        <w:t>italianembassy.abu@esteri.it</w:t>
      </w:r>
      <w:r>
        <w:fldChar w:fldCharType="end"/>
      </w:r>
      <w:r w:rsidRPr="00D44327">
        <w:rPr>
          <w:rFonts w:asciiTheme="minorHAnsi" w:hAnsiTheme="minorHAnsi"/>
          <w:sz w:val="24"/>
          <w:szCs w:val="24"/>
          <w:lang w:val="pt-PT"/>
        </w:rPr>
        <w:t xml:space="preserve">  </w:t>
      </w:r>
    </w:p>
    <w:p w14:paraId="79DEFE05"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certified mail: </w:t>
      </w:r>
      <w:r>
        <w:fldChar w:fldCharType="begin"/>
      </w:r>
      <w:r w:rsidRPr="005F33D4">
        <w:rPr>
          <w:lang w:val="en-US"/>
        </w:rPr>
        <w:instrText>HYPERLINK "mailto:amb.abudhabi@cert.esteri.it"</w:instrText>
      </w:r>
      <w:r>
        <w:fldChar w:fldCharType="separate"/>
      </w:r>
      <w:r w:rsidRPr="00D44327">
        <w:rPr>
          <w:rStyle w:val="Collegamentoipertestuale"/>
          <w:rFonts w:asciiTheme="minorHAnsi" w:hAnsiTheme="minorHAnsi"/>
          <w:sz w:val="24"/>
          <w:szCs w:val="24"/>
          <w:lang w:val="en-US"/>
        </w:rPr>
        <w:t>amb.abudhabi@cert.esteri.it</w:t>
      </w:r>
      <w:r>
        <w:fldChar w:fldCharType="end"/>
      </w:r>
      <w:r w:rsidRPr="00D44327">
        <w:rPr>
          <w:rFonts w:asciiTheme="minorHAnsi" w:hAnsiTheme="minorHAnsi"/>
          <w:sz w:val="24"/>
          <w:szCs w:val="24"/>
          <w:lang w:val="en-US"/>
        </w:rPr>
        <w:t xml:space="preserve">  </w:t>
      </w:r>
    </w:p>
    <w:p w14:paraId="7AC3F1C9"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2 – DATA PROTECTION OFFICER</w:t>
      </w:r>
    </w:p>
    <w:p w14:paraId="4A1FA27B"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Data Protection Officer of the Italian MFA (hereinafter also “</w:t>
      </w:r>
      <w:r w:rsidRPr="00D44327">
        <w:rPr>
          <w:rFonts w:asciiTheme="minorHAnsi" w:hAnsiTheme="minorHAnsi"/>
          <w:b/>
          <w:sz w:val="24"/>
          <w:szCs w:val="24"/>
          <w:lang w:val="en-US"/>
        </w:rPr>
        <w:t>DPO</w:t>
      </w:r>
      <w:r w:rsidRPr="00D44327">
        <w:rPr>
          <w:rFonts w:asciiTheme="minorHAnsi" w:hAnsiTheme="minorHAnsi"/>
          <w:sz w:val="24"/>
          <w:szCs w:val="24"/>
          <w:lang w:val="en-US"/>
        </w:rPr>
        <w:t>”) can be contacted at the following addresses:</w:t>
      </w:r>
    </w:p>
    <w:p w14:paraId="3AA92944" w14:textId="77777777" w:rsidR="005A4C3C" w:rsidRPr="00D44327" w:rsidRDefault="005A4C3C" w:rsidP="005A4C3C">
      <w:pPr>
        <w:spacing w:before="120" w:after="0"/>
        <w:ind w:left="284"/>
        <w:jc w:val="both"/>
        <w:rPr>
          <w:rFonts w:asciiTheme="minorHAnsi" w:hAnsiTheme="minorHAnsi"/>
          <w:b/>
          <w:sz w:val="24"/>
          <w:szCs w:val="24"/>
          <w:lang w:val="en-US"/>
        </w:rPr>
      </w:pPr>
      <w:r w:rsidRPr="00D44327">
        <w:rPr>
          <w:rFonts w:asciiTheme="minorHAnsi" w:hAnsiTheme="minorHAnsi"/>
          <w:b/>
          <w:sz w:val="24"/>
          <w:szCs w:val="24"/>
          <w:lang w:val="en-US"/>
        </w:rPr>
        <w:t>Ministry of Foreign Affairs and International Cooperation</w:t>
      </w:r>
    </w:p>
    <w:p w14:paraId="06A0F4B7"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Piazzale della Farnesina n. 1</w:t>
      </w:r>
    </w:p>
    <w:p w14:paraId="67D8D03E"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00135 Rome (RM)</w:t>
      </w:r>
    </w:p>
    <w:p w14:paraId="03B9CA78" w14:textId="77777777" w:rsidR="005A4C3C" w:rsidRPr="00D44327" w:rsidRDefault="005A4C3C" w:rsidP="005A4C3C">
      <w:pPr>
        <w:spacing w:after="0"/>
        <w:ind w:left="284"/>
        <w:jc w:val="both"/>
        <w:rPr>
          <w:rFonts w:asciiTheme="minorHAnsi" w:hAnsiTheme="minorHAnsi"/>
          <w:sz w:val="24"/>
          <w:szCs w:val="24"/>
          <w:lang w:val="en-US"/>
        </w:rPr>
      </w:pPr>
      <w:proofErr w:type="spellStart"/>
      <w:r w:rsidRPr="00D44327">
        <w:rPr>
          <w:rFonts w:asciiTheme="minorHAnsi" w:hAnsiTheme="minorHAnsi"/>
          <w:sz w:val="24"/>
          <w:szCs w:val="24"/>
          <w:lang w:val="en-US"/>
        </w:rPr>
        <w:t>tel</w:t>
      </w:r>
      <w:proofErr w:type="spellEnd"/>
      <w:r w:rsidRPr="00D44327">
        <w:rPr>
          <w:rFonts w:asciiTheme="minorHAnsi" w:hAnsiTheme="minorHAnsi"/>
          <w:sz w:val="24"/>
          <w:szCs w:val="24"/>
          <w:lang w:val="en-US"/>
        </w:rPr>
        <w:t>: 06 36911 (contact center)</w:t>
      </w:r>
    </w:p>
    <w:p w14:paraId="09991F4F"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e-mail: </w:t>
      </w:r>
      <w:hyperlink r:id="rId8" w:history="1">
        <w:r w:rsidRPr="00D44327">
          <w:rPr>
            <w:rStyle w:val="Collegamentoipertestuale"/>
            <w:rFonts w:asciiTheme="minorHAnsi" w:hAnsiTheme="minorHAnsi"/>
            <w:sz w:val="24"/>
            <w:szCs w:val="24"/>
            <w:lang w:val="en-US"/>
          </w:rPr>
          <w:t>rpd@esteri.it</w:t>
        </w:r>
      </w:hyperlink>
      <w:r w:rsidRPr="00D44327">
        <w:rPr>
          <w:rFonts w:asciiTheme="minorHAnsi" w:hAnsiTheme="minorHAnsi"/>
          <w:sz w:val="24"/>
          <w:szCs w:val="24"/>
          <w:lang w:val="en-US"/>
        </w:rPr>
        <w:t xml:space="preserve"> </w:t>
      </w:r>
    </w:p>
    <w:p w14:paraId="5252D8A3"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certified mail: </w:t>
      </w:r>
      <w:hyperlink r:id="rId9" w:history="1">
        <w:r w:rsidRPr="00D44327">
          <w:rPr>
            <w:rStyle w:val="Collegamentoipertestuale"/>
            <w:rFonts w:asciiTheme="minorHAnsi" w:hAnsiTheme="minorHAnsi"/>
            <w:sz w:val="24"/>
            <w:szCs w:val="24"/>
            <w:lang w:val="en-US"/>
          </w:rPr>
          <w:t>rpd@cert.esteri.it</w:t>
        </w:r>
      </w:hyperlink>
      <w:r w:rsidRPr="00D44327">
        <w:rPr>
          <w:rFonts w:asciiTheme="minorHAnsi" w:hAnsiTheme="minorHAnsi"/>
          <w:sz w:val="24"/>
          <w:szCs w:val="24"/>
          <w:lang w:val="en-US"/>
        </w:rPr>
        <w:t xml:space="preserve">  </w:t>
      </w:r>
    </w:p>
    <w:p w14:paraId="4F4DD53B"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3 – PERSONAL DATA AND DATA SUBJECTS</w:t>
      </w:r>
    </w:p>
    <w:p w14:paraId="77FA2779"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personal data processed include personal, contact, professional, banking, social security, tax and judicial data, handwritten signature and identity document details. </w:t>
      </w:r>
    </w:p>
    <w:p w14:paraId="52C95480" w14:textId="77777777" w:rsidR="008817EB" w:rsidRPr="00D44327" w:rsidRDefault="00736C23"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above categories of personal data concern representatives and personnel of </w:t>
      </w:r>
      <w:r w:rsidR="005A4C3C" w:rsidRPr="00D44327">
        <w:rPr>
          <w:rFonts w:asciiTheme="minorHAnsi" w:hAnsiTheme="minorHAnsi"/>
          <w:sz w:val="24"/>
          <w:szCs w:val="24"/>
          <w:lang w:val="en-US"/>
        </w:rPr>
        <w:t>prospective sponsors</w:t>
      </w:r>
      <w:r w:rsidRPr="00D44327">
        <w:rPr>
          <w:rFonts w:asciiTheme="minorHAnsi" w:hAnsiTheme="minorHAnsi"/>
          <w:sz w:val="24"/>
          <w:szCs w:val="24"/>
          <w:lang w:val="en-US"/>
        </w:rPr>
        <w:t>.</w:t>
      </w:r>
    </w:p>
    <w:p w14:paraId="10BBA2F8" w14:textId="77777777" w:rsidR="00A02E38" w:rsidRPr="00D44327" w:rsidRDefault="008817EB" w:rsidP="005A4C3C">
      <w:pPr>
        <w:keepNext/>
        <w:spacing w:before="240" w:after="0"/>
        <w:jc w:val="both"/>
        <w:rPr>
          <w:rFonts w:asciiTheme="minorHAnsi" w:hAnsiTheme="minorHAnsi"/>
          <w:b/>
          <w:sz w:val="24"/>
          <w:szCs w:val="24"/>
          <w:lang w:val="en-US"/>
        </w:rPr>
      </w:pPr>
      <w:r w:rsidRPr="00D44327">
        <w:rPr>
          <w:rFonts w:asciiTheme="minorHAnsi" w:hAnsiTheme="minorHAnsi"/>
          <w:b/>
          <w:sz w:val="24"/>
          <w:szCs w:val="24"/>
          <w:lang w:val="en-US"/>
        </w:rPr>
        <w:lastRenderedPageBreak/>
        <w:t xml:space="preserve">4 - </w:t>
      </w:r>
      <w:r w:rsidR="00736C23" w:rsidRPr="00D44327">
        <w:rPr>
          <w:rFonts w:asciiTheme="minorHAnsi" w:hAnsiTheme="minorHAnsi"/>
          <w:b/>
          <w:sz w:val="24"/>
          <w:szCs w:val="24"/>
          <w:lang w:val="en-US"/>
        </w:rPr>
        <w:t>PURPOSE OF PROCESSING</w:t>
      </w:r>
    </w:p>
    <w:p w14:paraId="0967D039" w14:textId="77777777" w:rsidR="00736C23" w:rsidRPr="00D44327" w:rsidRDefault="00736C23"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purpose of the processing of personal data in question is the </w:t>
      </w:r>
      <w:r w:rsidR="005A4C3C" w:rsidRPr="00D44327">
        <w:rPr>
          <w:rFonts w:asciiTheme="minorHAnsi" w:hAnsiTheme="minorHAnsi"/>
          <w:sz w:val="24"/>
          <w:szCs w:val="24"/>
          <w:lang w:val="en-US"/>
        </w:rPr>
        <w:t>selection of sponsors by the Embassy</w:t>
      </w:r>
      <w:r w:rsidRPr="00D44327">
        <w:rPr>
          <w:rFonts w:asciiTheme="minorHAnsi" w:hAnsiTheme="minorHAnsi"/>
          <w:sz w:val="24"/>
          <w:szCs w:val="24"/>
          <w:lang w:val="en-US"/>
        </w:rPr>
        <w:t>.</w:t>
      </w:r>
    </w:p>
    <w:p w14:paraId="6EABE329" w14:textId="77777777" w:rsidR="00736C23" w:rsidRPr="00D44327" w:rsidRDefault="008817EB" w:rsidP="00736C23">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 xml:space="preserve">5 - </w:t>
      </w:r>
      <w:r w:rsidR="00736C23" w:rsidRPr="00D44327">
        <w:rPr>
          <w:rFonts w:asciiTheme="minorHAnsi" w:hAnsiTheme="minorHAnsi"/>
          <w:b/>
          <w:sz w:val="24"/>
          <w:szCs w:val="24"/>
          <w:lang w:val="en-US"/>
        </w:rPr>
        <w:t>LEGAL BASIS OF THE PROCESSING</w:t>
      </w:r>
    </w:p>
    <w:p w14:paraId="53368E89" w14:textId="4865A52E"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data requested are necessary for the selection of prospective sponsors and are processed on the basis of Article 6(2)(c), </w:t>
      </w:r>
      <w:r w:rsidRPr="00D44327">
        <w:rPr>
          <w:rFonts w:asciiTheme="minorHAnsi" w:hAnsiTheme="minorHAnsi"/>
          <w:i/>
          <w:sz w:val="24"/>
          <w:szCs w:val="24"/>
          <w:lang w:val="en-US"/>
        </w:rPr>
        <w:t>i.e.</w:t>
      </w:r>
      <w:r w:rsidRPr="00D44327">
        <w:rPr>
          <w:rFonts w:asciiTheme="minorHAnsi" w:hAnsiTheme="minorHAnsi"/>
          <w:sz w:val="24"/>
          <w:szCs w:val="24"/>
          <w:lang w:val="en-US"/>
        </w:rPr>
        <w:t xml:space="preserve"> for the fulfilment of the obligations provided for by Italian and European Union legislation on </w:t>
      </w:r>
      <w:r w:rsidR="008B068F" w:rsidRPr="00D44327">
        <w:rPr>
          <w:rFonts w:asciiTheme="minorHAnsi" w:hAnsiTheme="minorHAnsi"/>
          <w:sz w:val="24"/>
          <w:szCs w:val="24"/>
          <w:lang w:val="en-US"/>
        </w:rPr>
        <w:t>sponsorships</w:t>
      </w:r>
      <w:r w:rsidRPr="00D44327">
        <w:rPr>
          <w:rFonts w:asciiTheme="minorHAnsi" w:hAnsiTheme="minorHAnsi"/>
          <w:sz w:val="24"/>
          <w:szCs w:val="24"/>
          <w:lang w:val="en-US"/>
        </w:rPr>
        <w:t xml:space="preserve"> and state accounting.</w:t>
      </w:r>
    </w:p>
    <w:p w14:paraId="6F06F44F" w14:textId="26BE4F99" w:rsidR="00736C23" w:rsidRPr="00D44327" w:rsidRDefault="005A4C3C"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Any refusal to provide the requested data shall result in</w:t>
      </w:r>
      <w:r w:rsidR="008B068F" w:rsidRPr="00D44327">
        <w:rPr>
          <w:rFonts w:asciiTheme="minorHAnsi" w:hAnsiTheme="minorHAnsi"/>
          <w:sz w:val="24"/>
          <w:szCs w:val="24"/>
          <w:lang w:val="en-US"/>
        </w:rPr>
        <w:t xml:space="preserve"> the</w:t>
      </w:r>
      <w:r w:rsidRPr="00D44327">
        <w:rPr>
          <w:rFonts w:asciiTheme="minorHAnsi" w:hAnsiTheme="minorHAnsi"/>
          <w:sz w:val="24"/>
          <w:szCs w:val="24"/>
          <w:lang w:val="en-US"/>
        </w:rPr>
        <w:t xml:space="preserve"> exclusion from the procedure.</w:t>
      </w:r>
    </w:p>
    <w:p w14:paraId="78D77308" w14:textId="77777777" w:rsidR="005A4C3C" w:rsidRPr="00D44327" w:rsidRDefault="005A4C3C" w:rsidP="005A4C3C">
      <w:pPr>
        <w:spacing w:before="240" w:after="0"/>
        <w:jc w:val="both"/>
        <w:rPr>
          <w:rFonts w:asciiTheme="minorHAnsi" w:hAnsiTheme="minorHAnsi"/>
          <w:sz w:val="24"/>
          <w:szCs w:val="24"/>
          <w:lang w:val="en-US"/>
        </w:rPr>
      </w:pPr>
      <w:r w:rsidRPr="00D44327">
        <w:rPr>
          <w:rFonts w:asciiTheme="minorHAnsi" w:hAnsiTheme="minorHAnsi"/>
          <w:b/>
          <w:sz w:val="24"/>
          <w:szCs w:val="24"/>
          <w:lang w:val="en-US"/>
        </w:rPr>
        <w:t>6 – PROCESSING METHODS</w:t>
      </w:r>
    </w:p>
    <w:p w14:paraId="7C64EF51"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processing, performed by employees specifically appointed by the Embassy, will be carried out in a mixed, manual and automated mode.</w:t>
      </w:r>
    </w:p>
    <w:p w14:paraId="473DE88B"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7 – COMMUNICATION OF PERSONAL DATA TO THIRD PARTIES</w:t>
      </w:r>
    </w:p>
    <w:p w14:paraId="2D0EE88D"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Personal data will be communicated to the following categories of third parties: </w:t>
      </w:r>
    </w:p>
    <w:p w14:paraId="2FFC2AB6"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 xml:space="preserve">entities responsible for controlling professional and corporate qualifications and/or checks of solvency and regularity of contributions and or accounting regularity; </w:t>
      </w:r>
    </w:p>
    <w:p w14:paraId="77FF5883"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 xml:space="preserve">natural and legal persons entitled to any documentary access pursuant to art. 22 of Law no. 241 of 7 August 1990; </w:t>
      </w:r>
    </w:p>
    <w:p w14:paraId="19F395F9"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anyone, limited to the data published on the websites of both the Italian MFA of the Embassy, pursuant to art. 4-bis and/or 23 of Legislative Decree 14 March 2013, n. 33.</w:t>
      </w:r>
    </w:p>
    <w:p w14:paraId="30CD3904" w14:textId="77777777" w:rsidR="00F545E6" w:rsidRPr="00D44327" w:rsidRDefault="00F545E6" w:rsidP="00F545E6">
      <w:pPr>
        <w:spacing w:after="0"/>
        <w:jc w:val="both"/>
        <w:rPr>
          <w:rFonts w:asciiTheme="minorHAnsi" w:hAnsiTheme="minorHAnsi"/>
          <w:b/>
          <w:sz w:val="24"/>
          <w:szCs w:val="24"/>
          <w:lang w:val="en-US"/>
        </w:rPr>
      </w:pPr>
    </w:p>
    <w:p w14:paraId="4C1113D6" w14:textId="77777777" w:rsidR="00A02E38" w:rsidRPr="00D44327" w:rsidRDefault="008817EB" w:rsidP="00F545E6">
      <w:pPr>
        <w:spacing w:after="0"/>
        <w:jc w:val="both"/>
        <w:rPr>
          <w:rFonts w:asciiTheme="minorHAnsi" w:hAnsiTheme="minorHAnsi"/>
          <w:b/>
          <w:sz w:val="24"/>
          <w:szCs w:val="24"/>
          <w:lang w:val="en-US"/>
        </w:rPr>
      </w:pPr>
      <w:r w:rsidRPr="00D44327">
        <w:rPr>
          <w:rFonts w:asciiTheme="minorHAnsi" w:hAnsiTheme="minorHAnsi"/>
          <w:b/>
          <w:sz w:val="24"/>
          <w:szCs w:val="24"/>
          <w:lang w:val="en-US"/>
        </w:rPr>
        <w:t xml:space="preserve">8 - </w:t>
      </w:r>
      <w:r w:rsidR="00736C23" w:rsidRPr="00D44327">
        <w:rPr>
          <w:rFonts w:asciiTheme="minorHAnsi" w:hAnsiTheme="minorHAnsi"/>
          <w:b/>
          <w:sz w:val="24"/>
          <w:szCs w:val="24"/>
          <w:lang w:val="en-US"/>
        </w:rPr>
        <w:t>DATA RETENTION PERIOD</w:t>
      </w:r>
    </w:p>
    <w:p w14:paraId="4632DA39" w14:textId="77777777" w:rsidR="00736C23" w:rsidRPr="00D44327" w:rsidRDefault="00736C23" w:rsidP="009C7520">
      <w:pPr>
        <w:spacing w:after="0"/>
        <w:jc w:val="both"/>
        <w:rPr>
          <w:rFonts w:asciiTheme="minorHAnsi" w:hAnsiTheme="minorHAnsi"/>
          <w:sz w:val="24"/>
          <w:szCs w:val="24"/>
          <w:lang w:val="en-US"/>
        </w:rPr>
      </w:pPr>
      <w:r w:rsidRPr="00D44327">
        <w:rPr>
          <w:rFonts w:asciiTheme="minorHAnsi" w:hAnsiTheme="minorHAnsi"/>
          <w:sz w:val="24"/>
          <w:szCs w:val="24"/>
          <w:lang w:val="en-US"/>
        </w:rPr>
        <w:t>Personal data of data subjects will be kept for the periods indicated below:</w:t>
      </w:r>
    </w:p>
    <w:p w14:paraId="27EAA29C" w14:textId="77777777" w:rsidR="00736C23" w:rsidRPr="00D44327" w:rsidRDefault="005A4C3C" w:rsidP="00736C23">
      <w:pPr>
        <w:pStyle w:val="Paragrafoelenco"/>
        <w:numPr>
          <w:ilvl w:val="0"/>
          <w:numId w:val="10"/>
        </w:numPr>
        <w:spacing w:after="0" w:line="259" w:lineRule="auto"/>
        <w:ind w:left="426"/>
        <w:jc w:val="both"/>
        <w:rPr>
          <w:rFonts w:asciiTheme="minorHAnsi" w:hAnsiTheme="minorHAnsi"/>
          <w:sz w:val="24"/>
          <w:szCs w:val="24"/>
          <w:lang w:val="en-US"/>
        </w:rPr>
      </w:pPr>
      <w:r w:rsidRPr="00D44327">
        <w:rPr>
          <w:rFonts w:asciiTheme="minorHAnsi" w:hAnsiTheme="minorHAnsi"/>
          <w:b/>
          <w:sz w:val="24"/>
          <w:szCs w:val="24"/>
          <w:lang w:val="en-US"/>
        </w:rPr>
        <w:t>Sponso</w:t>
      </w:r>
      <w:r w:rsidR="00736C23" w:rsidRPr="00D44327">
        <w:rPr>
          <w:rFonts w:asciiTheme="minorHAnsi" w:hAnsiTheme="minorHAnsi"/>
          <w:b/>
          <w:sz w:val="24"/>
          <w:szCs w:val="24"/>
          <w:lang w:val="en-US"/>
        </w:rPr>
        <w:t>r selection</w:t>
      </w:r>
      <w:r w:rsidR="00736C23" w:rsidRPr="00D44327">
        <w:rPr>
          <w:rFonts w:asciiTheme="minorHAnsi" w:hAnsiTheme="minorHAnsi"/>
          <w:sz w:val="24"/>
          <w:szCs w:val="24"/>
          <w:lang w:val="en-US"/>
        </w:rPr>
        <w:t>. In the absence of a specific regulatory reference and except for causes of suspension or interruption of the criminal or civil statute of limitations, the data collected for the selection of the sponsor will be deleted 12 years after the conclusion of the selection procedure, taking into account Articles 157 and 317 of the Criminal Code.</w:t>
      </w:r>
    </w:p>
    <w:p w14:paraId="6F6D15B5" w14:textId="77777777" w:rsidR="00736C23" w:rsidRPr="00D44327" w:rsidRDefault="00736C23" w:rsidP="00736C23">
      <w:pPr>
        <w:pStyle w:val="Paragrafoelenco"/>
        <w:numPr>
          <w:ilvl w:val="0"/>
          <w:numId w:val="10"/>
        </w:numPr>
        <w:spacing w:after="0" w:line="259" w:lineRule="auto"/>
        <w:ind w:left="426"/>
        <w:jc w:val="both"/>
        <w:rPr>
          <w:rFonts w:asciiTheme="minorHAnsi" w:hAnsiTheme="minorHAnsi"/>
          <w:sz w:val="24"/>
          <w:szCs w:val="24"/>
          <w:lang w:val="en-US"/>
        </w:rPr>
      </w:pPr>
      <w:r w:rsidRPr="00D44327">
        <w:rPr>
          <w:rFonts w:asciiTheme="minorHAnsi" w:hAnsiTheme="minorHAnsi"/>
          <w:b/>
          <w:sz w:val="24"/>
          <w:szCs w:val="24"/>
          <w:lang w:val="en-US"/>
        </w:rPr>
        <w:t>Contract management and possible research and study activities</w:t>
      </w:r>
      <w:r w:rsidRPr="00D44327">
        <w:rPr>
          <w:rFonts w:asciiTheme="minorHAnsi" w:hAnsiTheme="minorHAnsi"/>
          <w:sz w:val="24"/>
          <w:szCs w:val="24"/>
          <w:lang w:val="en-US"/>
        </w:rPr>
        <w:t>. In the absence of a specific regulatory reference and except for causes of suspension or interruption of the civil statute of limitations, personal data are deleted after 10 years from the expiration of the contract, taking into account Articles 2220 and 2946 of the Civil Code.</w:t>
      </w:r>
    </w:p>
    <w:p w14:paraId="46E6B531" w14:textId="77777777" w:rsidR="005A4C3C" w:rsidRPr="00D44327" w:rsidRDefault="00736C23"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 xml:space="preserve">9 - </w:t>
      </w:r>
      <w:r w:rsidR="005A4C3C" w:rsidRPr="00D44327">
        <w:rPr>
          <w:rFonts w:asciiTheme="minorHAnsi" w:hAnsiTheme="minorHAnsi"/>
          <w:b/>
          <w:sz w:val="24"/>
          <w:szCs w:val="24"/>
          <w:lang w:val="en-US"/>
        </w:rPr>
        <w:t>RIGHTS OF DATA SUBJECTS</w:t>
      </w:r>
    </w:p>
    <w:p w14:paraId="1BC1FD22"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Data subjects may request access to their personal data and, under the conditions provided for by current legislation, their correction. Within the limits of the law and without prejudice to any consequences on the provision of the service, they may also request the cancellation of such data, as well as the limitation of processing or opposition to processing. In these cases, data subjects must submit a specific request to the data controller indicated in point 1, informing the DPO of the Italian MFA for information.</w:t>
      </w:r>
    </w:p>
    <w:p w14:paraId="7C18BD24" w14:textId="77777777" w:rsidR="005A4C3C" w:rsidRPr="00D44327" w:rsidRDefault="005A4C3C" w:rsidP="005A4C3C">
      <w:pPr>
        <w:keepNext/>
        <w:spacing w:before="240" w:after="0"/>
        <w:jc w:val="both"/>
        <w:rPr>
          <w:rFonts w:asciiTheme="minorHAnsi" w:hAnsiTheme="minorHAnsi"/>
          <w:b/>
          <w:sz w:val="24"/>
          <w:szCs w:val="24"/>
          <w:lang w:val="en-US"/>
        </w:rPr>
      </w:pPr>
      <w:r w:rsidRPr="00D44327">
        <w:rPr>
          <w:rFonts w:asciiTheme="minorHAnsi" w:hAnsiTheme="minorHAnsi"/>
          <w:b/>
          <w:sz w:val="24"/>
          <w:szCs w:val="24"/>
          <w:lang w:val="en-US"/>
        </w:rPr>
        <w:lastRenderedPageBreak/>
        <w:t>10 – COMPLAINTS</w:t>
      </w:r>
    </w:p>
    <w:p w14:paraId="5C1D0C55"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If data subjects maintain that their privacy rights have been violated, they can lodge a complaint with the DPO of the Italian MFA. If they are not satisfied with the answer, data subjects can contact the Italian Authority for the Protection of Personal Data at the following addresses:</w:t>
      </w:r>
    </w:p>
    <w:p w14:paraId="616EF544" w14:textId="77777777" w:rsidR="005A4C3C" w:rsidRPr="00D44327" w:rsidRDefault="005A4C3C" w:rsidP="005A4C3C">
      <w:pPr>
        <w:spacing w:before="120" w:after="0"/>
        <w:ind w:left="284"/>
        <w:jc w:val="both"/>
        <w:rPr>
          <w:rFonts w:asciiTheme="minorHAnsi" w:hAnsiTheme="minorHAnsi"/>
          <w:b/>
          <w:sz w:val="24"/>
          <w:szCs w:val="24"/>
          <w:lang w:val="en-US"/>
        </w:rPr>
      </w:pPr>
      <w:r w:rsidRPr="00D44327">
        <w:rPr>
          <w:rFonts w:asciiTheme="minorHAnsi" w:hAnsiTheme="minorHAnsi"/>
          <w:b/>
          <w:sz w:val="24"/>
          <w:szCs w:val="24"/>
          <w:lang w:val="en-US"/>
        </w:rPr>
        <w:t>Authority for the Protection of Personal Data</w:t>
      </w:r>
    </w:p>
    <w:p w14:paraId="78C40A1E"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Piazza Venezia n. 11</w:t>
      </w:r>
    </w:p>
    <w:p w14:paraId="13C507A1"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00187 Rome (RM)</w:t>
      </w:r>
    </w:p>
    <w:p w14:paraId="08C2602B" w14:textId="7777777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tel.: 06 696771</w:t>
      </w:r>
    </w:p>
    <w:p w14:paraId="23EFF956" w14:textId="1ED325A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 xml:space="preserve">e-mail: </w:t>
      </w:r>
      <w:hyperlink r:id="rId10" w:history="1">
        <w:r w:rsidRPr="00D44327">
          <w:rPr>
            <w:rStyle w:val="Collegamentoipertestuale"/>
            <w:rFonts w:asciiTheme="minorHAnsi" w:hAnsiTheme="minorHAnsi"/>
            <w:sz w:val="24"/>
            <w:szCs w:val="24"/>
            <w:lang w:val="pt-PT"/>
          </w:rPr>
          <w:t>protocollo@gpdp.it</w:t>
        </w:r>
      </w:hyperlink>
      <w:r w:rsidRPr="00D44327">
        <w:rPr>
          <w:rFonts w:asciiTheme="minorHAnsi" w:hAnsiTheme="minorHAnsi"/>
          <w:sz w:val="24"/>
          <w:szCs w:val="24"/>
          <w:lang w:val="pt-PT"/>
        </w:rPr>
        <w:t xml:space="preserve"> </w:t>
      </w:r>
    </w:p>
    <w:p w14:paraId="483D160F" w14:textId="25584525"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certified mail: </w:t>
      </w:r>
      <w:hyperlink r:id="rId11" w:history="1">
        <w:r w:rsidR="00CF204C" w:rsidRPr="006955CF">
          <w:rPr>
            <w:rStyle w:val="Collegamentoipertestuale"/>
            <w:rFonts w:asciiTheme="minorHAnsi" w:hAnsiTheme="minorHAnsi"/>
            <w:sz w:val="24"/>
            <w:szCs w:val="24"/>
            <w:lang w:val="pt-PT"/>
          </w:rPr>
          <w:t>protocollo@pec.gdp.it</w:t>
        </w:r>
      </w:hyperlink>
    </w:p>
    <w:p w14:paraId="6A8411AB" w14:textId="77777777" w:rsidR="00736C23" w:rsidRPr="00D44327" w:rsidRDefault="00736C23" w:rsidP="005A4C3C">
      <w:pPr>
        <w:spacing w:before="240" w:after="0"/>
        <w:jc w:val="both"/>
        <w:rPr>
          <w:rFonts w:asciiTheme="minorHAnsi" w:hAnsiTheme="minorHAnsi"/>
          <w:sz w:val="24"/>
          <w:szCs w:val="24"/>
          <w:lang w:val="en-US"/>
        </w:rPr>
      </w:pPr>
    </w:p>
    <w:sectPr w:rsidR="00736C23" w:rsidRPr="00D44327" w:rsidSect="00EF0436">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0EC8" w14:textId="77777777" w:rsidR="00BF1166" w:rsidRDefault="00BF1166" w:rsidP="00F01C3C">
      <w:pPr>
        <w:spacing w:after="0" w:line="240" w:lineRule="auto"/>
      </w:pPr>
      <w:r>
        <w:separator/>
      </w:r>
    </w:p>
  </w:endnote>
  <w:endnote w:type="continuationSeparator" w:id="0">
    <w:p w14:paraId="5DAF0D00" w14:textId="77777777" w:rsidR="00BF1166" w:rsidRDefault="00BF1166"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622299"/>
      <w:docPartObj>
        <w:docPartGallery w:val="Page Numbers (Bottom of Page)"/>
        <w:docPartUnique/>
      </w:docPartObj>
    </w:sdtPr>
    <w:sdtEndPr>
      <w:rPr>
        <w:rFonts w:ascii="Times New Roman" w:hAnsi="Times New Roman"/>
        <w:b/>
        <w:noProof/>
        <w:sz w:val="24"/>
      </w:rPr>
    </w:sdtEndPr>
    <w:sdtContent>
      <w:p w14:paraId="331B41BF" w14:textId="628EAB7A" w:rsidR="00626127" w:rsidRPr="00626127" w:rsidRDefault="00626127" w:rsidP="00626127">
        <w:pPr>
          <w:pStyle w:val="Pidipagina"/>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D44327">
          <w:rPr>
            <w:rFonts w:ascii="Times New Roman" w:hAnsi="Times New Roman"/>
            <w:b/>
            <w:noProof/>
            <w:sz w:val="24"/>
          </w:rPr>
          <w:t>2</w:t>
        </w:r>
        <w:r w:rsidRPr="00626127">
          <w:rPr>
            <w:rFonts w:ascii="Times New Roman" w:hAnsi="Times New Roman"/>
            <w:b/>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47402"/>
      <w:docPartObj>
        <w:docPartGallery w:val="Page Numbers (Bottom of Page)"/>
        <w:docPartUnique/>
      </w:docPartObj>
    </w:sdtPr>
    <w:sdtEndPr>
      <w:rPr>
        <w:rFonts w:ascii="Times New Roman" w:hAnsi="Times New Roman"/>
        <w:b/>
        <w:noProof/>
        <w:sz w:val="24"/>
      </w:rPr>
    </w:sdtEndPr>
    <w:sdtContent>
      <w:p w14:paraId="28DDB61B" w14:textId="7040F49F" w:rsidR="00626127" w:rsidRPr="00626127" w:rsidRDefault="00626127" w:rsidP="00626127">
        <w:pPr>
          <w:pStyle w:val="Pidipagina"/>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D44327">
          <w:rPr>
            <w:rFonts w:ascii="Times New Roman" w:hAnsi="Times New Roman"/>
            <w:b/>
            <w:noProof/>
            <w:sz w:val="24"/>
          </w:rPr>
          <w:t>1</w:t>
        </w:r>
        <w:r w:rsidRPr="00626127">
          <w:rPr>
            <w:rFonts w:ascii="Times New Roman" w:hAnsi="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D6F8" w14:textId="77777777" w:rsidR="00BF1166" w:rsidRDefault="00BF1166" w:rsidP="00F01C3C">
      <w:pPr>
        <w:spacing w:after="0" w:line="240" w:lineRule="auto"/>
      </w:pPr>
      <w:r>
        <w:separator/>
      </w:r>
    </w:p>
  </w:footnote>
  <w:footnote w:type="continuationSeparator" w:id="0">
    <w:p w14:paraId="143A5CFC" w14:textId="77777777" w:rsidR="00BF1166" w:rsidRDefault="00BF1166"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36DE" w14:textId="77777777" w:rsidR="00A02E38" w:rsidRPr="00A02E38" w:rsidRDefault="00A02E38" w:rsidP="00A02E3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474" w14:textId="77777777" w:rsidR="00A02E38" w:rsidRDefault="009C7520" w:rsidP="00A02E38">
    <w:pPr>
      <w:pStyle w:val="Intestazione"/>
      <w:jc w:val="center"/>
    </w:pPr>
    <w:r>
      <w:rPr>
        <w:noProof/>
        <w:lang w:val="en-US"/>
      </w:rPr>
      <w:drawing>
        <wp:anchor distT="0" distB="0" distL="114300" distR="114300" simplePos="0" relativeHeight="251658240" behindDoc="1" locked="0" layoutInCell="1" allowOverlap="0" wp14:anchorId="650D0EC4" wp14:editId="40FC6DEA">
          <wp:simplePos x="0" y="0"/>
          <wp:positionH relativeFrom="margin">
            <wp:posOffset>2044065</wp:posOffset>
          </wp:positionH>
          <wp:positionV relativeFrom="margin">
            <wp:posOffset>-800100</wp:posOffset>
          </wp:positionV>
          <wp:extent cx="1796415" cy="1665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1665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C1E07" w14:textId="77777777" w:rsidR="00A02E38" w:rsidRDefault="00A02E38" w:rsidP="00A02E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E02FE3"/>
    <w:multiLevelType w:val="hybridMultilevel"/>
    <w:tmpl w:val="9F7E4FFC"/>
    <w:lvl w:ilvl="0" w:tplc="2D7A1D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597D41"/>
    <w:multiLevelType w:val="hybridMultilevel"/>
    <w:tmpl w:val="8EB668E2"/>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546510">
    <w:abstractNumId w:val="7"/>
  </w:num>
  <w:num w:numId="2" w16cid:durableId="1874614929">
    <w:abstractNumId w:val="1"/>
  </w:num>
  <w:num w:numId="3" w16cid:durableId="356547776">
    <w:abstractNumId w:val="0"/>
  </w:num>
  <w:num w:numId="4" w16cid:durableId="1520969261">
    <w:abstractNumId w:val="3"/>
  </w:num>
  <w:num w:numId="5" w16cid:durableId="2136755172">
    <w:abstractNumId w:val="5"/>
  </w:num>
  <w:num w:numId="6" w16cid:durableId="250088629">
    <w:abstractNumId w:val="6"/>
  </w:num>
  <w:num w:numId="7" w16cid:durableId="95442161">
    <w:abstractNumId w:val="10"/>
  </w:num>
  <w:num w:numId="8" w16cid:durableId="1822118608">
    <w:abstractNumId w:val="9"/>
  </w:num>
  <w:num w:numId="9" w16cid:durableId="501434864">
    <w:abstractNumId w:val="2"/>
  </w:num>
  <w:num w:numId="10" w16cid:durableId="20591433">
    <w:abstractNumId w:val="8"/>
  </w:num>
  <w:num w:numId="11" w16cid:durableId="11595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53B55"/>
    <w:rsid w:val="00061B65"/>
    <w:rsid w:val="0006494A"/>
    <w:rsid w:val="000820D5"/>
    <w:rsid w:val="000C3791"/>
    <w:rsid w:val="000E06A6"/>
    <w:rsid w:val="00100C6A"/>
    <w:rsid w:val="00105B54"/>
    <w:rsid w:val="00117588"/>
    <w:rsid w:val="00170FF0"/>
    <w:rsid w:val="001A0D36"/>
    <w:rsid w:val="001B172B"/>
    <w:rsid w:val="001F258E"/>
    <w:rsid w:val="002243ED"/>
    <w:rsid w:val="0027174A"/>
    <w:rsid w:val="00297477"/>
    <w:rsid w:val="002E77F9"/>
    <w:rsid w:val="002F582C"/>
    <w:rsid w:val="00314EB0"/>
    <w:rsid w:val="0032107D"/>
    <w:rsid w:val="00323E08"/>
    <w:rsid w:val="00392250"/>
    <w:rsid w:val="00410C8A"/>
    <w:rsid w:val="00464376"/>
    <w:rsid w:val="004837A6"/>
    <w:rsid w:val="004845CC"/>
    <w:rsid w:val="00492535"/>
    <w:rsid w:val="004E569A"/>
    <w:rsid w:val="004F00B6"/>
    <w:rsid w:val="004F6375"/>
    <w:rsid w:val="0050179C"/>
    <w:rsid w:val="00530D91"/>
    <w:rsid w:val="00532D66"/>
    <w:rsid w:val="00597988"/>
    <w:rsid w:val="005A4C3C"/>
    <w:rsid w:val="005B2EB9"/>
    <w:rsid w:val="005F33D4"/>
    <w:rsid w:val="00607E5D"/>
    <w:rsid w:val="00626127"/>
    <w:rsid w:val="006276FE"/>
    <w:rsid w:val="00641030"/>
    <w:rsid w:val="007209DA"/>
    <w:rsid w:val="00725381"/>
    <w:rsid w:val="00732483"/>
    <w:rsid w:val="00736C23"/>
    <w:rsid w:val="00791E49"/>
    <w:rsid w:val="0079410C"/>
    <w:rsid w:val="007B2337"/>
    <w:rsid w:val="008101ED"/>
    <w:rsid w:val="00824E45"/>
    <w:rsid w:val="008775E1"/>
    <w:rsid w:val="008817EB"/>
    <w:rsid w:val="00891072"/>
    <w:rsid w:val="008B068F"/>
    <w:rsid w:val="008B7A7B"/>
    <w:rsid w:val="008C1F7A"/>
    <w:rsid w:val="008D42C0"/>
    <w:rsid w:val="008E3310"/>
    <w:rsid w:val="00902956"/>
    <w:rsid w:val="00951B96"/>
    <w:rsid w:val="0096674C"/>
    <w:rsid w:val="00973A23"/>
    <w:rsid w:val="009A70EF"/>
    <w:rsid w:val="009C58C7"/>
    <w:rsid w:val="009C7520"/>
    <w:rsid w:val="00A02E38"/>
    <w:rsid w:val="00A1592C"/>
    <w:rsid w:val="00A33386"/>
    <w:rsid w:val="00A50CE3"/>
    <w:rsid w:val="00AD7752"/>
    <w:rsid w:val="00AF1A3E"/>
    <w:rsid w:val="00B00323"/>
    <w:rsid w:val="00B13EFB"/>
    <w:rsid w:val="00B2077C"/>
    <w:rsid w:val="00BF1166"/>
    <w:rsid w:val="00CF204C"/>
    <w:rsid w:val="00D44327"/>
    <w:rsid w:val="00D97A57"/>
    <w:rsid w:val="00DA63DE"/>
    <w:rsid w:val="00E20E0E"/>
    <w:rsid w:val="00E461DB"/>
    <w:rsid w:val="00E6118D"/>
    <w:rsid w:val="00E73FE7"/>
    <w:rsid w:val="00E87114"/>
    <w:rsid w:val="00E902FA"/>
    <w:rsid w:val="00EB207D"/>
    <w:rsid w:val="00EF0436"/>
    <w:rsid w:val="00EF52DA"/>
    <w:rsid w:val="00F01C3C"/>
    <w:rsid w:val="00F1032F"/>
    <w:rsid w:val="00F545E6"/>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12677"/>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 w:type="character" w:styleId="Collegamentoipertestuale">
    <w:name w:val="Hyperlink"/>
    <w:basedOn w:val="Carpredefinitoparagrafo"/>
    <w:uiPriority w:val="99"/>
    <w:unhideWhenUsed/>
    <w:rsid w:val="00A02E38"/>
    <w:rPr>
      <w:color w:val="0000FF" w:themeColor="hyperlink"/>
      <w:u w:val="single"/>
    </w:rPr>
  </w:style>
  <w:style w:type="paragraph" w:styleId="Revisione">
    <w:name w:val="Revision"/>
    <w:hidden/>
    <w:uiPriority w:val="99"/>
    <w:semiHidden/>
    <w:rsid w:val="004E569A"/>
    <w:pPr>
      <w:spacing w:after="0" w:line="240" w:lineRule="auto"/>
    </w:pPr>
    <w:rPr>
      <w:rFonts w:ascii="Calibri" w:eastAsia="Calibri" w:hAnsi="Calibri" w:cs="Times New Roman"/>
      <w:lang w:val="it-IT"/>
    </w:rPr>
  </w:style>
  <w:style w:type="character" w:styleId="Menzionenonrisolta">
    <w:name w:val="Unresolved Mention"/>
    <w:basedOn w:val="Carpredefinitoparagrafo"/>
    <w:uiPriority w:val="99"/>
    <w:semiHidden/>
    <w:unhideWhenUsed/>
    <w:rsid w:val="00CF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d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EE93-A2C3-4C2F-BF6E-7A0BBEA6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Tonetto Priscilla</cp:lastModifiedBy>
  <cp:revision>5</cp:revision>
  <cp:lastPrinted>2017-03-12T08:50:00Z</cp:lastPrinted>
  <dcterms:created xsi:type="dcterms:W3CDTF">2026-04-10T07:59:00Z</dcterms:created>
  <dcterms:modified xsi:type="dcterms:W3CDTF">2026-04-24T09:51:00Z</dcterms:modified>
</cp:coreProperties>
</file>